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351D0" w14:textId="77777777" w:rsidR="00AD5C74" w:rsidRPr="00DB15AF" w:rsidRDefault="00FA7A78">
      <w:pPr>
        <w:rPr>
          <w:b/>
          <w:sz w:val="28"/>
          <w:szCs w:val="28"/>
          <w:lang w:val="lt-LT"/>
        </w:rPr>
      </w:pPr>
      <w:r w:rsidRPr="00DB15AF">
        <w:rPr>
          <w:b/>
          <w:sz w:val="28"/>
          <w:szCs w:val="28"/>
          <w:lang w:val="lt-LT"/>
        </w:rPr>
        <w:t>Apie eksporto sąskaitą (</w:t>
      </w:r>
      <w:proofErr w:type="spellStart"/>
      <w:r w:rsidRPr="00DB15AF">
        <w:rPr>
          <w:b/>
          <w:sz w:val="28"/>
          <w:szCs w:val="28"/>
          <w:lang w:val="lt-LT"/>
        </w:rPr>
        <w:t>invoice</w:t>
      </w:r>
      <w:proofErr w:type="spellEnd"/>
      <w:r w:rsidRPr="00DB15AF">
        <w:rPr>
          <w:b/>
          <w:sz w:val="28"/>
          <w:szCs w:val="28"/>
          <w:lang w:val="lt-LT"/>
        </w:rPr>
        <w:t>)</w:t>
      </w:r>
    </w:p>
    <w:p w14:paraId="2BD68356" w14:textId="77777777" w:rsidR="00FA7A78" w:rsidRDefault="00FA7A78">
      <w:pPr>
        <w:rPr>
          <w:lang w:val="lt-LT"/>
        </w:rPr>
      </w:pPr>
    </w:p>
    <w:p w14:paraId="5F794DDC" w14:textId="77777777" w:rsidR="00FA7A78" w:rsidRDefault="00FA7A78">
      <w:pPr>
        <w:rPr>
          <w:lang w:val="lt-LT"/>
        </w:rPr>
      </w:pPr>
      <w:r>
        <w:rPr>
          <w:lang w:val="lt-LT"/>
        </w:rPr>
        <w:t>Komercinė sąskaita privaloma visoms nedokumentinėms siuntoms. Ši sąskaita yra pirminis dokumentas gavėjo šalyje, naudojamas importo kontrolei, įvertinimui ir muitų bei kitų mokesčių apskaičiavimui. Pagal sąskaitą identifikuojama kokios prekės yra siunčiamos.</w:t>
      </w:r>
    </w:p>
    <w:p w14:paraId="4BACE609" w14:textId="77777777" w:rsidR="00FA7A78" w:rsidRDefault="00FA7A78">
      <w:pPr>
        <w:rPr>
          <w:lang w:val="lt-LT"/>
        </w:rPr>
      </w:pPr>
    </w:p>
    <w:p w14:paraId="4301BD70" w14:textId="77777777" w:rsidR="00FA7A78" w:rsidRDefault="00FA7A78">
      <w:pPr>
        <w:rPr>
          <w:lang w:val="lt-LT"/>
        </w:rPr>
      </w:pPr>
      <w:r>
        <w:rPr>
          <w:lang w:val="lt-LT"/>
        </w:rPr>
        <w:t>Žemiau yra išvardinti privalomi duomenys, kurie turi būti nurodyti eksporto sąskaitoje:</w:t>
      </w:r>
    </w:p>
    <w:p w14:paraId="34CD472F" w14:textId="77777777" w:rsidR="00FA7A78" w:rsidRDefault="00FA7A78">
      <w:pPr>
        <w:rPr>
          <w:lang w:val="lt-LT"/>
        </w:rPr>
      </w:pPr>
    </w:p>
    <w:p w14:paraId="42309337" w14:textId="77777777" w:rsidR="00FA7A78" w:rsidRPr="00DB15AF" w:rsidRDefault="00FA7A78" w:rsidP="00DB15AF">
      <w:pPr>
        <w:pStyle w:val="ListParagraph"/>
        <w:numPr>
          <w:ilvl w:val="0"/>
          <w:numId w:val="2"/>
        </w:numPr>
        <w:rPr>
          <w:lang w:val="lt-LT"/>
        </w:rPr>
      </w:pPr>
      <w:r w:rsidRPr="00DB15AF">
        <w:rPr>
          <w:lang w:val="lt-LT"/>
        </w:rPr>
        <w:t>Siuntėjo ir gavėjo pilni vardai, pavardės, įmonių pavadinimai</w:t>
      </w:r>
      <w:r w:rsidR="00DB15AF" w:rsidRPr="00DB15AF">
        <w:rPr>
          <w:lang w:val="lt-LT"/>
        </w:rPr>
        <w:t>,</w:t>
      </w:r>
      <w:r w:rsidRPr="00DB15AF">
        <w:rPr>
          <w:lang w:val="lt-LT"/>
        </w:rPr>
        <w:t xml:space="preserve"> adresai</w:t>
      </w:r>
    </w:p>
    <w:p w14:paraId="5C8C8736" w14:textId="77777777" w:rsidR="00FA7A78" w:rsidRPr="00DB15AF" w:rsidRDefault="00FA7A78" w:rsidP="00DB15AF">
      <w:pPr>
        <w:pStyle w:val="ListParagraph"/>
        <w:numPr>
          <w:ilvl w:val="0"/>
          <w:numId w:val="2"/>
        </w:numPr>
        <w:rPr>
          <w:lang w:val="lt-LT"/>
        </w:rPr>
      </w:pPr>
      <w:r w:rsidRPr="00DB15AF">
        <w:rPr>
          <w:lang w:val="lt-LT"/>
        </w:rPr>
        <w:t>Siuntėjo ir gavėjo telefono numeriai</w:t>
      </w:r>
    </w:p>
    <w:p w14:paraId="162C017B" w14:textId="77777777" w:rsidR="00FA7A78" w:rsidRPr="00DB15AF" w:rsidRDefault="00FA7A78" w:rsidP="00DB15AF">
      <w:pPr>
        <w:pStyle w:val="ListParagraph"/>
        <w:numPr>
          <w:ilvl w:val="0"/>
          <w:numId w:val="2"/>
        </w:numPr>
        <w:rPr>
          <w:lang w:val="lt-LT"/>
        </w:rPr>
      </w:pPr>
      <w:r w:rsidRPr="00DB15AF">
        <w:rPr>
          <w:lang w:val="lt-LT"/>
        </w:rPr>
        <w:t xml:space="preserve">Pristatymo sąlygos pagal </w:t>
      </w:r>
      <w:proofErr w:type="spellStart"/>
      <w:r w:rsidRPr="00DB15AF">
        <w:rPr>
          <w:lang w:val="lt-LT"/>
        </w:rPr>
        <w:t>Incoterms</w:t>
      </w:r>
      <w:proofErr w:type="spellEnd"/>
      <w:r w:rsidRPr="00DB15AF">
        <w:rPr>
          <w:lang w:val="lt-LT"/>
        </w:rPr>
        <w:t xml:space="preserve">. </w:t>
      </w:r>
    </w:p>
    <w:p w14:paraId="31417D83" w14:textId="77777777" w:rsidR="00FA7A78" w:rsidRPr="00DB15AF" w:rsidRDefault="00FA7A78" w:rsidP="00DB15AF">
      <w:pPr>
        <w:pStyle w:val="ListParagraph"/>
        <w:numPr>
          <w:ilvl w:val="0"/>
          <w:numId w:val="2"/>
        </w:numPr>
        <w:rPr>
          <w:lang w:val="lt-LT"/>
        </w:rPr>
      </w:pPr>
      <w:r w:rsidRPr="00DB15AF">
        <w:rPr>
          <w:lang w:val="lt-LT"/>
        </w:rPr>
        <w:t>Siuntimo priežastis</w:t>
      </w:r>
    </w:p>
    <w:p w14:paraId="3878DC6A" w14:textId="77777777" w:rsidR="00FA7A78" w:rsidRPr="00DB15AF" w:rsidRDefault="00FA7A78" w:rsidP="00DB15AF">
      <w:pPr>
        <w:pStyle w:val="ListParagraph"/>
        <w:numPr>
          <w:ilvl w:val="0"/>
          <w:numId w:val="2"/>
        </w:numPr>
        <w:rPr>
          <w:lang w:val="lt-LT"/>
        </w:rPr>
      </w:pPr>
      <w:r w:rsidRPr="00DB15AF">
        <w:rPr>
          <w:lang w:val="lt-LT"/>
        </w:rPr>
        <w:t>Pilnas kiekvienos prekės aprašymas (kokia tai prekė, kam naudojama, iš ko pagaminta)</w:t>
      </w:r>
    </w:p>
    <w:p w14:paraId="0FAC8F79" w14:textId="77777777" w:rsidR="00FA7A78" w:rsidRPr="00DB15AF" w:rsidRDefault="00FA7A78" w:rsidP="00DB15AF">
      <w:pPr>
        <w:pStyle w:val="ListParagraph"/>
        <w:numPr>
          <w:ilvl w:val="0"/>
          <w:numId w:val="2"/>
        </w:numPr>
        <w:rPr>
          <w:lang w:val="lt-LT"/>
        </w:rPr>
      </w:pPr>
      <w:r w:rsidRPr="00DB15AF">
        <w:rPr>
          <w:lang w:val="lt-LT"/>
        </w:rPr>
        <w:t>Harmonizuotos sistemos</w:t>
      </w:r>
      <w:r w:rsidR="00877C5F" w:rsidRPr="00DB15AF">
        <w:rPr>
          <w:lang w:val="lt-LT"/>
        </w:rPr>
        <w:t xml:space="preserve"> (HS) </w:t>
      </w:r>
      <w:r w:rsidRPr="00DB15AF">
        <w:rPr>
          <w:lang w:val="lt-LT"/>
        </w:rPr>
        <w:t>kodas, jeigu žinomas</w:t>
      </w:r>
    </w:p>
    <w:p w14:paraId="6A08DAF0" w14:textId="77777777" w:rsidR="00FA7A78" w:rsidRPr="00DB15AF" w:rsidRDefault="00FA7A78" w:rsidP="00DB15AF">
      <w:pPr>
        <w:pStyle w:val="ListParagraph"/>
        <w:numPr>
          <w:ilvl w:val="0"/>
          <w:numId w:val="2"/>
        </w:numPr>
        <w:rPr>
          <w:lang w:val="lt-LT"/>
        </w:rPr>
      </w:pPr>
      <w:r w:rsidRPr="00DB15AF">
        <w:rPr>
          <w:lang w:val="lt-LT"/>
        </w:rPr>
        <w:t>Kiekvienos prekės kilmės (pagaminimo) šalis</w:t>
      </w:r>
    </w:p>
    <w:p w14:paraId="70C41C0D" w14:textId="77777777" w:rsidR="00FA7A78" w:rsidRPr="00DB15AF" w:rsidRDefault="00FA7A78" w:rsidP="00DB15AF">
      <w:pPr>
        <w:pStyle w:val="ListParagraph"/>
        <w:numPr>
          <w:ilvl w:val="0"/>
          <w:numId w:val="2"/>
        </w:numPr>
        <w:rPr>
          <w:lang w:val="lt-LT"/>
        </w:rPr>
      </w:pPr>
      <w:r w:rsidRPr="00DB15AF">
        <w:rPr>
          <w:lang w:val="lt-LT"/>
        </w:rPr>
        <w:t>Vienetų skaičius, vieneto vertė ir bendra vertė (pardavimo kaina) kiekvienai prekei</w:t>
      </w:r>
    </w:p>
    <w:p w14:paraId="2E750A05" w14:textId="77777777" w:rsidR="00FA7A78" w:rsidRPr="00DB15AF" w:rsidRDefault="00FA7A78" w:rsidP="00DB15AF">
      <w:pPr>
        <w:pStyle w:val="ListParagraph"/>
        <w:numPr>
          <w:ilvl w:val="0"/>
          <w:numId w:val="2"/>
        </w:numPr>
        <w:rPr>
          <w:lang w:val="lt-LT"/>
        </w:rPr>
      </w:pPr>
      <w:r w:rsidRPr="00DB15AF">
        <w:rPr>
          <w:lang w:val="lt-LT"/>
        </w:rPr>
        <w:t>Paketų skaičius ir bendras svoris</w:t>
      </w:r>
    </w:p>
    <w:p w14:paraId="5B0E3FDA" w14:textId="77777777" w:rsidR="00FA7A78" w:rsidRPr="00DB15AF" w:rsidRDefault="00FA7A78" w:rsidP="00DB15AF">
      <w:pPr>
        <w:pStyle w:val="ListParagraph"/>
        <w:numPr>
          <w:ilvl w:val="0"/>
          <w:numId w:val="2"/>
        </w:numPr>
        <w:rPr>
          <w:lang w:val="lt-LT"/>
        </w:rPr>
      </w:pPr>
      <w:r w:rsidRPr="00DB15AF">
        <w:rPr>
          <w:lang w:val="lt-LT"/>
        </w:rPr>
        <w:t>Siuntėjo parašas ir data</w:t>
      </w:r>
    </w:p>
    <w:p w14:paraId="4CB46676" w14:textId="77777777" w:rsidR="00FA7A78" w:rsidRDefault="00FA7A78">
      <w:pPr>
        <w:rPr>
          <w:lang w:val="lt-LT"/>
        </w:rPr>
      </w:pPr>
    </w:p>
    <w:p w14:paraId="3FCB95A8" w14:textId="77777777" w:rsidR="00FA7A78" w:rsidRPr="00DB15AF" w:rsidRDefault="00444C9D">
      <w:pPr>
        <w:rPr>
          <w:b/>
          <w:sz w:val="28"/>
          <w:szCs w:val="28"/>
          <w:lang w:val="lt-LT"/>
        </w:rPr>
      </w:pPr>
      <w:r w:rsidRPr="00DB15AF">
        <w:rPr>
          <w:b/>
          <w:sz w:val="28"/>
          <w:szCs w:val="28"/>
          <w:lang w:val="lt-LT"/>
        </w:rPr>
        <w:t>Dažniausios k</w:t>
      </w:r>
      <w:r w:rsidR="00BD0681" w:rsidRPr="00DB15AF">
        <w:rPr>
          <w:b/>
          <w:sz w:val="28"/>
          <w:szCs w:val="28"/>
          <w:lang w:val="lt-LT"/>
        </w:rPr>
        <w:t xml:space="preserve">laidos pildant </w:t>
      </w:r>
      <w:proofErr w:type="spellStart"/>
      <w:r w:rsidR="00BD0681" w:rsidRPr="00DB15AF">
        <w:rPr>
          <w:b/>
          <w:sz w:val="28"/>
          <w:szCs w:val="28"/>
          <w:lang w:val="lt-LT"/>
        </w:rPr>
        <w:t>invoice</w:t>
      </w:r>
      <w:proofErr w:type="spellEnd"/>
      <w:r w:rsidR="00BD0681" w:rsidRPr="00DB15AF">
        <w:rPr>
          <w:b/>
          <w:sz w:val="28"/>
          <w:szCs w:val="28"/>
          <w:lang w:val="lt-LT"/>
        </w:rPr>
        <w:t xml:space="preserve"> ir pasekmės</w:t>
      </w:r>
    </w:p>
    <w:p w14:paraId="0039313E" w14:textId="77777777" w:rsidR="00BD0681" w:rsidRDefault="00BD0681">
      <w:pPr>
        <w:rPr>
          <w:lang w:val="lt-LT"/>
        </w:rPr>
      </w:pPr>
    </w:p>
    <w:p w14:paraId="2D22B785" w14:textId="77777777" w:rsidR="00BD0681" w:rsidRDefault="00BD0681">
      <w:pPr>
        <w:rPr>
          <w:lang w:val="lt-LT"/>
        </w:rPr>
      </w:pPr>
      <w:r w:rsidRPr="00BD0681">
        <w:rPr>
          <w:b/>
          <w:lang w:val="lt-LT"/>
        </w:rPr>
        <w:t xml:space="preserve">Nenurodytos pristatymo sąlygos </w:t>
      </w:r>
      <w:proofErr w:type="spellStart"/>
      <w:r w:rsidRPr="00BD0681">
        <w:rPr>
          <w:b/>
          <w:lang w:val="lt-LT"/>
        </w:rPr>
        <w:t>Incoterms</w:t>
      </w:r>
      <w:proofErr w:type="spellEnd"/>
      <w:r w:rsidRPr="00BD0681">
        <w:rPr>
          <w:b/>
          <w:lang w:val="lt-LT"/>
        </w:rPr>
        <w:t>.</w:t>
      </w:r>
      <w:r>
        <w:rPr>
          <w:lang w:val="lt-LT"/>
        </w:rPr>
        <w:t xml:space="preserve"> Nenurodžius </w:t>
      </w:r>
      <w:proofErr w:type="spellStart"/>
      <w:r>
        <w:rPr>
          <w:lang w:val="lt-LT"/>
        </w:rPr>
        <w:t>Incoterms</w:t>
      </w:r>
      <w:proofErr w:type="spellEnd"/>
      <w:r>
        <w:rPr>
          <w:lang w:val="lt-LT"/>
        </w:rPr>
        <w:t xml:space="preserve"> </w:t>
      </w:r>
      <w:r w:rsidR="00A54EC3">
        <w:rPr>
          <w:lang w:val="lt-LT"/>
        </w:rPr>
        <w:t xml:space="preserve">sąlygų </w:t>
      </w:r>
      <w:r>
        <w:rPr>
          <w:lang w:val="lt-LT"/>
        </w:rPr>
        <w:t>gali būti nekorektiškai paskaičiuoti importo mokesčiai gavėjo šalyje</w:t>
      </w:r>
      <w:r w:rsidR="00A54EC3">
        <w:rPr>
          <w:lang w:val="lt-LT"/>
        </w:rPr>
        <w:t>, kadangi</w:t>
      </w:r>
      <w:r>
        <w:rPr>
          <w:lang w:val="lt-LT"/>
        </w:rPr>
        <w:t xml:space="preserve"> </w:t>
      </w:r>
      <w:r w:rsidR="00A54EC3">
        <w:rPr>
          <w:lang w:val="lt-LT"/>
        </w:rPr>
        <w:t>d</w:t>
      </w:r>
      <w:r>
        <w:rPr>
          <w:lang w:val="lt-LT"/>
        </w:rPr>
        <w:t xml:space="preserve">augelyje šalių importo mokesčiai skaičiuojami ir nuo transportavimo išlaidų. Kaip pasiskirsto šios išlaidos tarp siuntėjo ir gavėjo nurodo </w:t>
      </w:r>
      <w:proofErr w:type="spellStart"/>
      <w:r>
        <w:rPr>
          <w:lang w:val="lt-LT"/>
        </w:rPr>
        <w:t>Incoterms</w:t>
      </w:r>
      <w:proofErr w:type="spellEnd"/>
      <w:r>
        <w:rPr>
          <w:lang w:val="lt-LT"/>
        </w:rPr>
        <w:t xml:space="preserve"> sąlygų kodas eksporto sąskaitoje. </w:t>
      </w:r>
    </w:p>
    <w:p w14:paraId="27E7324D" w14:textId="77777777" w:rsidR="00A54EC3" w:rsidRDefault="00A54EC3">
      <w:pPr>
        <w:rPr>
          <w:lang w:val="lt-LT"/>
        </w:rPr>
      </w:pPr>
    </w:p>
    <w:p w14:paraId="6B8172AF" w14:textId="77777777" w:rsidR="00BD0681" w:rsidRDefault="00BD0681">
      <w:pPr>
        <w:rPr>
          <w:lang w:val="lt-LT"/>
        </w:rPr>
      </w:pPr>
      <w:r>
        <w:rPr>
          <w:lang w:val="lt-LT"/>
        </w:rPr>
        <w:t xml:space="preserve">Rekomenduojami </w:t>
      </w:r>
      <w:proofErr w:type="spellStart"/>
      <w:r>
        <w:rPr>
          <w:lang w:val="lt-LT"/>
        </w:rPr>
        <w:t>Incoterms</w:t>
      </w:r>
      <w:proofErr w:type="spellEnd"/>
      <w:r>
        <w:rPr>
          <w:lang w:val="lt-LT"/>
        </w:rPr>
        <w:t xml:space="preserve"> kodai:</w:t>
      </w:r>
    </w:p>
    <w:p w14:paraId="6019A50C" w14:textId="77777777" w:rsidR="00A54EC3" w:rsidRDefault="00A54EC3">
      <w:pPr>
        <w:rPr>
          <w:lang w:val="lt-LT"/>
        </w:rPr>
      </w:pPr>
    </w:p>
    <w:tbl>
      <w:tblPr>
        <w:tblStyle w:val="TableGrid"/>
        <w:tblW w:w="0" w:type="auto"/>
        <w:tblLook w:val="04A0" w:firstRow="1" w:lastRow="0" w:firstColumn="1" w:lastColumn="0" w:noHBand="0" w:noVBand="1"/>
      </w:tblPr>
      <w:tblGrid>
        <w:gridCol w:w="3396"/>
        <w:gridCol w:w="3396"/>
        <w:gridCol w:w="3396"/>
      </w:tblGrid>
      <w:tr w:rsidR="00BD0681" w14:paraId="5B36626F" w14:textId="77777777" w:rsidTr="00BD0681">
        <w:tc>
          <w:tcPr>
            <w:tcW w:w="3396" w:type="dxa"/>
          </w:tcPr>
          <w:p w14:paraId="52DDB8C4" w14:textId="77777777" w:rsidR="00BD0681" w:rsidRPr="00A54EC3" w:rsidRDefault="00A54EC3">
            <w:pPr>
              <w:rPr>
                <w:b/>
                <w:lang w:val="lt-LT"/>
              </w:rPr>
            </w:pPr>
            <w:r w:rsidRPr="00A54EC3">
              <w:rPr>
                <w:b/>
                <w:lang w:val="lt-LT"/>
              </w:rPr>
              <w:t>Žymėjimas UPS važtaraštyje</w:t>
            </w:r>
          </w:p>
        </w:tc>
        <w:tc>
          <w:tcPr>
            <w:tcW w:w="3396" w:type="dxa"/>
          </w:tcPr>
          <w:p w14:paraId="1F061743" w14:textId="77777777" w:rsidR="00BD0681" w:rsidRPr="00A54EC3" w:rsidRDefault="00BD0681">
            <w:pPr>
              <w:rPr>
                <w:b/>
                <w:lang w:val="lt-LT"/>
              </w:rPr>
            </w:pPr>
            <w:r w:rsidRPr="00A54EC3">
              <w:rPr>
                <w:b/>
                <w:lang w:val="lt-LT"/>
              </w:rPr>
              <w:t>UPS sąlygos</w:t>
            </w:r>
          </w:p>
        </w:tc>
        <w:tc>
          <w:tcPr>
            <w:tcW w:w="3396" w:type="dxa"/>
          </w:tcPr>
          <w:p w14:paraId="47B739EF" w14:textId="77777777" w:rsidR="00BD0681" w:rsidRPr="00A54EC3" w:rsidRDefault="00BD0681">
            <w:pPr>
              <w:rPr>
                <w:b/>
                <w:lang w:val="lt-LT"/>
              </w:rPr>
            </w:pPr>
            <w:proofErr w:type="spellStart"/>
            <w:r w:rsidRPr="00A54EC3">
              <w:rPr>
                <w:b/>
                <w:lang w:val="lt-LT"/>
              </w:rPr>
              <w:t>Incoterms</w:t>
            </w:r>
            <w:proofErr w:type="spellEnd"/>
            <w:r w:rsidR="00A54EC3" w:rsidRPr="00A54EC3">
              <w:rPr>
                <w:b/>
                <w:lang w:val="lt-LT"/>
              </w:rPr>
              <w:t xml:space="preserve"> sąskaitoje</w:t>
            </w:r>
          </w:p>
        </w:tc>
      </w:tr>
      <w:tr w:rsidR="00BD0681" w14:paraId="27B4EF24" w14:textId="77777777" w:rsidTr="00BD0681">
        <w:tc>
          <w:tcPr>
            <w:tcW w:w="3396" w:type="dxa"/>
          </w:tcPr>
          <w:p w14:paraId="506B29A5" w14:textId="77777777" w:rsidR="00BD0681" w:rsidRDefault="00BD0681" w:rsidP="00A54EC3">
            <w:pPr>
              <w:rPr>
                <w:lang w:val="lt-LT"/>
              </w:rPr>
            </w:pPr>
            <w:r>
              <w:rPr>
                <w:lang w:val="lt-LT"/>
              </w:rPr>
              <w:t xml:space="preserve">Transportavimą apmoka siuntėjas, importo mokesčius apmoka gavėjas </w:t>
            </w:r>
            <w:proofErr w:type="spellStart"/>
            <w:r w:rsidRPr="00A54EC3">
              <w:rPr>
                <w:i/>
                <w:lang w:val="lt-LT"/>
              </w:rPr>
              <w:t>bill</w:t>
            </w:r>
            <w:proofErr w:type="spellEnd"/>
            <w:r w:rsidRPr="00A54EC3">
              <w:rPr>
                <w:i/>
                <w:lang w:val="lt-LT"/>
              </w:rPr>
              <w:t xml:space="preserve"> </w:t>
            </w:r>
            <w:proofErr w:type="spellStart"/>
            <w:r w:rsidR="00A54EC3" w:rsidRPr="00A54EC3">
              <w:rPr>
                <w:i/>
                <w:lang w:val="lt-LT"/>
              </w:rPr>
              <w:t>shipping</w:t>
            </w:r>
            <w:proofErr w:type="spellEnd"/>
            <w:r w:rsidRPr="00A54EC3">
              <w:rPr>
                <w:i/>
                <w:lang w:val="lt-LT"/>
              </w:rPr>
              <w:t xml:space="preserve"> </w:t>
            </w:r>
            <w:proofErr w:type="spellStart"/>
            <w:r w:rsidRPr="00A54EC3">
              <w:rPr>
                <w:i/>
                <w:lang w:val="lt-LT"/>
              </w:rPr>
              <w:t>charges</w:t>
            </w:r>
            <w:proofErr w:type="spellEnd"/>
            <w:r w:rsidRPr="00A54EC3">
              <w:rPr>
                <w:i/>
                <w:lang w:val="lt-LT"/>
              </w:rPr>
              <w:t xml:space="preserve"> to </w:t>
            </w:r>
            <w:proofErr w:type="spellStart"/>
            <w:r w:rsidRPr="00A54EC3">
              <w:rPr>
                <w:i/>
                <w:lang w:val="lt-LT"/>
              </w:rPr>
              <w:t>shipper</w:t>
            </w:r>
            <w:proofErr w:type="spellEnd"/>
            <w:r w:rsidRPr="00A54EC3">
              <w:rPr>
                <w:i/>
                <w:lang w:val="lt-LT"/>
              </w:rPr>
              <w:t xml:space="preserve">, </w:t>
            </w:r>
            <w:proofErr w:type="spellStart"/>
            <w:r w:rsidRPr="00A54EC3">
              <w:rPr>
                <w:i/>
                <w:lang w:val="lt-LT"/>
              </w:rPr>
              <w:t>bill</w:t>
            </w:r>
            <w:proofErr w:type="spellEnd"/>
            <w:r w:rsidRPr="00A54EC3">
              <w:rPr>
                <w:i/>
                <w:lang w:val="lt-LT"/>
              </w:rPr>
              <w:t xml:space="preserve"> </w:t>
            </w:r>
            <w:proofErr w:type="spellStart"/>
            <w:r w:rsidRPr="00A54EC3">
              <w:rPr>
                <w:i/>
                <w:lang w:val="lt-LT"/>
              </w:rPr>
              <w:t>duties</w:t>
            </w:r>
            <w:proofErr w:type="spellEnd"/>
            <w:r w:rsidRPr="00A54EC3">
              <w:rPr>
                <w:i/>
                <w:lang w:val="lt-LT"/>
              </w:rPr>
              <w:t xml:space="preserve"> </w:t>
            </w:r>
            <w:proofErr w:type="spellStart"/>
            <w:r w:rsidRPr="00A54EC3">
              <w:rPr>
                <w:i/>
                <w:lang w:val="lt-LT"/>
              </w:rPr>
              <w:t>and</w:t>
            </w:r>
            <w:proofErr w:type="spellEnd"/>
            <w:r w:rsidRPr="00A54EC3">
              <w:rPr>
                <w:i/>
                <w:lang w:val="lt-LT"/>
              </w:rPr>
              <w:t xml:space="preserve"> </w:t>
            </w:r>
            <w:proofErr w:type="spellStart"/>
            <w:r w:rsidRPr="00A54EC3">
              <w:rPr>
                <w:i/>
                <w:lang w:val="lt-LT"/>
              </w:rPr>
              <w:t>taxes</w:t>
            </w:r>
            <w:proofErr w:type="spellEnd"/>
            <w:r w:rsidRPr="00A54EC3">
              <w:rPr>
                <w:i/>
                <w:lang w:val="lt-LT"/>
              </w:rPr>
              <w:t xml:space="preserve"> to </w:t>
            </w:r>
            <w:proofErr w:type="spellStart"/>
            <w:r w:rsidR="00A54EC3" w:rsidRPr="00A54EC3">
              <w:rPr>
                <w:i/>
                <w:lang w:val="lt-LT"/>
              </w:rPr>
              <w:t>receiver</w:t>
            </w:r>
            <w:proofErr w:type="spellEnd"/>
          </w:p>
        </w:tc>
        <w:tc>
          <w:tcPr>
            <w:tcW w:w="3396" w:type="dxa"/>
          </w:tcPr>
          <w:p w14:paraId="3A29794E" w14:textId="77777777" w:rsidR="00BD0681" w:rsidRDefault="00BD0681">
            <w:pPr>
              <w:rPr>
                <w:lang w:val="lt-LT"/>
              </w:rPr>
            </w:pPr>
            <w:r>
              <w:rPr>
                <w:lang w:val="lt-LT"/>
              </w:rPr>
              <w:t xml:space="preserve">P/P,  </w:t>
            </w:r>
            <w:proofErr w:type="spellStart"/>
            <w:r>
              <w:rPr>
                <w:lang w:val="lt-LT"/>
              </w:rPr>
              <w:t>prepaid</w:t>
            </w:r>
            <w:proofErr w:type="spellEnd"/>
          </w:p>
        </w:tc>
        <w:tc>
          <w:tcPr>
            <w:tcW w:w="3396" w:type="dxa"/>
          </w:tcPr>
          <w:p w14:paraId="641F816C" w14:textId="77777777" w:rsidR="00BD0681" w:rsidRDefault="00BD0681">
            <w:pPr>
              <w:rPr>
                <w:lang w:val="lt-LT"/>
              </w:rPr>
            </w:pPr>
            <w:r w:rsidRPr="00A54EC3">
              <w:rPr>
                <w:b/>
                <w:lang w:val="lt-LT"/>
              </w:rPr>
              <w:t>DAP</w:t>
            </w:r>
            <w:r>
              <w:rPr>
                <w:lang w:val="lt-LT"/>
              </w:rPr>
              <w:t xml:space="preserve"> </w:t>
            </w:r>
            <w:proofErr w:type="spellStart"/>
            <w:r>
              <w:rPr>
                <w:lang w:val="lt-LT"/>
              </w:rPr>
              <w:t>New</w:t>
            </w:r>
            <w:proofErr w:type="spellEnd"/>
            <w:r>
              <w:rPr>
                <w:lang w:val="lt-LT"/>
              </w:rPr>
              <w:t xml:space="preserve"> York</w:t>
            </w:r>
          </w:p>
        </w:tc>
      </w:tr>
      <w:tr w:rsidR="00BD0681" w14:paraId="097B94DD" w14:textId="77777777" w:rsidTr="00BD0681">
        <w:tc>
          <w:tcPr>
            <w:tcW w:w="3396" w:type="dxa"/>
          </w:tcPr>
          <w:p w14:paraId="634708ED" w14:textId="77777777" w:rsidR="00BD0681" w:rsidRDefault="00BD0681">
            <w:pPr>
              <w:rPr>
                <w:lang w:val="lt-LT"/>
              </w:rPr>
            </w:pPr>
            <w:r>
              <w:rPr>
                <w:lang w:val="lt-LT"/>
              </w:rPr>
              <w:t>Transportavimą ir importo mokesčius apmoka gavėjas</w:t>
            </w:r>
            <w:r w:rsidR="00A54EC3">
              <w:rPr>
                <w:lang w:val="lt-LT"/>
              </w:rPr>
              <w:t xml:space="preserve"> </w:t>
            </w:r>
            <w:proofErr w:type="spellStart"/>
            <w:r w:rsidR="00A54EC3" w:rsidRPr="00A54EC3">
              <w:rPr>
                <w:i/>
                <w:lang w:val="lt-LT"/>
              </w:rPr>
              <w:t>bill</w:t>
            </w:r>
            <w:proofErr w:type="spellEnd"/>
            <w:r w:rsidR="00A54EC3" w:rsidRPr="00A54EC3">
              <w:rPr>
                <w:i/>
                <w:lang w:val="lt-LT"/>
              </w:rPr>
              <w:t xml:space="preserve"> </w:t>
            </w:r>
            <w:proofErr w:type="spellStart"/>
            <w:r w:rsidR="00A54EC3" w:rsidRPr="00A54EC3">
              <w:rPr>
                <w:i/>
                <w:lang w:val="lt-LT"/>
              </w:rPr>
              <w:t>shipping</w:t>
            </w:r>
            <w:proofErr w:type="spellEnd"/>
            <w:r w:rsidR="00A54EC3" w:rsidRPr="00A54EC3">
              <w:rPr>
                <w:i/>
                <w:lang w:val="lt-LT"/>
              </w:rPr>
              <w:t xml:space="preserve"> </w:t>
            </w:r>
            <w:proofErr w:type="spellStart"/>
            <w:r w:rsidR="00A54EC3" w:rsidRPr="00A54EC3">
              <w:rPr>
                <w:i/>
                <w:lang w:val="lt-LT"/>
              </w:rPr>
              <w:t>charges</w:t>
            </w:r>
            <w:proofErr w:type="spellEnd"/>
            <w:r w:rsidR="00A54EC3" w:rsidRPr="00A54EC3">
              <w:rPr>
                <w:i/>
                <w:lang w:val="lt-LT"/>
              </w:rPr>
              <w:t xml:space="preserve"> to </w:t>
            </w:r>
            <w:proofErr w:type="spellStart"/>
            <w:r w:rsidR="00A54EC3" w:rsidRPr="00A54EC3">
              <w:rPr>
                <w:i/>
                <w:lang w:val="lt-LT"/>
              </w:rPr>
              <w:t>receiver</w:t>
            </w:r>
            <w:proofErr w:type="spellEnd"/>
            <w:r w:rsidR="00A54EC3" w:rsidRPr="00A54EC3">
              <w:rPr>
                <w:i/>
                <w:lang w:val="lt-LT"/>
              </w:rPr>
              <w:t xml:space="preserve">, </w:t>
            </w:r>
            <w:proofErr w:type="spellStart"/>
            <w:r w:rsidR="00A54EC3" w:rsidRPr="00A54EC3">
              <w:rPr>
                <w:i/>
                <w:lang w:val="lt-LT"/>
              </w:rPr>
              <w:t>bill</w:t>
            </w:r>
            <w:proofErr w:type="spellEnd"/>
            <w:r w:rsidR="00A54EC3" w:rsidRPr="00A54EC3">
              <w:rPr>
                <w:i/>
                <w:lang w:val="lt-LT"/>
              </w:rPr>
              <w:t xml:space="preserve"> </w:t>
            </w:r>
            <w:proofErr w:type="spellStart"/>
            <w:r w:rsidR="00A54EC3" w:rsidRPr="00A54EC3">
              <w:rPr>
                <w:i/>
                <w:lang w:val="lt-LT"/>
              </w:rPr>
              <w:t>duties</w:t>
            </w:r>
            <w:proofErr w:type="spellEnd"/>
            <w:r w:rsidR="00A54EC3" w:rsidRPr="00A54EC3">
              <w:rPr>
                <w:i/>
                <w:lang w:val="lt-LT"/>
              </w:rPr>
              <w:t xml:space="preserve"> </w:t>
            </w:r>
            <w:proofErr w:type="spellStart"/>
            <w:r w:rsidR="00A54EC3" w:rsidRPr="00A54EC3">
              <w:rPr>
                <w:i/>
                <w:lang w:val="lt-LT"/>
              </w:rPr>
              <w:t>and</w:t>
            </w:r>
            <w:proofErr w:type="spellEnd"/>
            <w:r w:rsidR="00A54EC3" w:rsidRPr="00A54EC3">
              <w:rPr>
                <w:i/>
                <w:lang w:val="lt-LT"/>
              </w:rPr>
              <w:t xml:space="preserve"> </w:t>
            </w:r>
            <w:proofErr w:type="spellStart"/>
            <w:r w:rsidR="00A54EC3" w:rsidRPr="00A54EC3">
              <w:rPr>
                <w:i/>
                <w:lang w:val="lt-LT"/>
              </w:rPr>
              <w:t>taxes</w:t>
            </w:r>
            <w:proofErr w:type="spellEnd"/>
            <w:r w:rsidR="00A54EC3" w:rsidRPr="00A54EC3">
              <w:rPr>
                <w:i/>
                <w:lang w:val="lt-LT"/>
              </w:rPr>
              <w:t xml:space="preserve"> to </w:t>
            </w:r>
            <w:proofErr w:type="spellStart"/>
            <w:r w:rsidR="00A54EC3" w:rsidRPr="00A54EC3">
              <w:rPr>
                <w:i/>
                <w:lang w:val="lt-LT"/>
              </w:rPr>
              <w:t>receiver</w:t>
            </w:r>
            <w:proofErr w:type="spellEnd"/>
          </w:p>
        </w:tc>
        <w:tc>
          <w:tcPr>
            <w:tcW w:w="3396" w:type="dxa"/>
          </w:tcPr>
          <w:p w14:paraId="372E4590" w14:textId="77777777" w:rsidR="00BD0681" w:rsidRDefault="00BD0681">
            <w:pPr>
              <w:rPr>
                <w:lang w:val="lt-LT"/>
              </w:rPr>
            </w:pPr>
            <w:r>
              <w:rPr>
                <w:lang w:val="lt-LT"/>
              </w:rPr>
              <w:t xml:space="preserve">F/C, </w:t>
            </w:r>
            <w:proofErr w:type="spellStart"/>
            <w:r>
              <w:rPr>
                <w:lang w:val="lt-LT"/>
              </w:rPr>
              <w:t>freight</w:t>
            </w:r>
            <w:proofErr w:type="spellEnd"/>
            <w:r>
              <w:rPr>
                <w:lang w:val="lt-LT"/>
              </w:rPr>
              <w:t xml:space="preserve"> </w:t>
            </w:r>
            <w:proofErr w:type="spellStart"/>
            <w:r>
              <w:rPr>
                <w:lang w:val="lt-LT"/>
              </w:rPr>
              <w:t>collect</w:t>
            </w:r>
            <w:proofErr w:type="spellEnd"/>
          </w:p>
        </w:tc>
        <w:tc>
          <w:tcPr>
            <w:tcW w:w="3396" w:type="dxa"/>
          </w:tcPr>
          <w:p w14:paraId="052F7A83" w14:textId="77777777" w:rsidR="00BD0681" w:rsidRDefault="00BD0681">
            <w:pPr>
              <w:rPr>
                <w:lang w:val="lt-LT"/>
              </w:rPr>
            </w:pPr>
            <w:r w:rsidRPr="00A54EC3">
              <w:rPr>
                <w:b/>
                <w:lang w:val="lt-LT"/>
              </w:rPr>
              <w:t>EXW</w:t>
            </w:r>
            <w:r>
              <w:rPr>
                <w:lang w:val="lt-LT"/>
              </w:rPr>
              <w:t xml:space="preserve"> Klaipėda</w:t>
            </w:r>
          </w:p>
        </w:tc>
      </w:tr>
      <w:tr w:rsidR="00602E9E" w14:paraId="56731BE9" w14:textId="77777777" w:rsidTr="00BD0681">
        <w:tc>
          <w:tcPr>
            <w:tcW w:w="3396" w:type="dxa"/>
          </w:tcPr>
          <w:p w14:paraId="650A8846" w14:textId="50B4D325" w:rsidR="00602E9E" w:rsidRDefault="00602E9E" w:rsidP="00602E9E">
            <w:pPr>
              <w:rPr>
                <w:lang w:val="lt-LT"/>
              </w:rPr>
            </w:pPr>
            <w:proofErr w:type="spellStart"/>
            <w:r w:rsidRPr="0065256F">
              <w:t>Transportavimą</w:t>
            </w:r>
            <w:proofErr w:type="spellEnd"/>
            <w:r w:rsidRPr="0065256F">
              <w:t xml:space="preserve"> </w:t>
            </w:r>
            <w:proofErr w:type="spellStart"/>
            <w:r w:rsidRPr="0065256F">
              <w:t>ir</w:t>
            </w:r>
            <w:proofErr w:type="spellEnd"/>
            <w:r w:rsidRPr="0065256F">
              <w:t xml:space="preserve"> </w:t>
            </w:r>
            <w:proofErr w:type="spellStart"/>
            <w:r w:rsidRPr="0065256F">
              <w:t>importo</w:t>
            </w:r>
            <w:proofErr w:type="spellEnd"/>
            <w:r w:rsidRPr="0065256F">
              <w:t xml:space="preserve"> </w:t>
            </w:r>
            <w:proofErr w:type="spellStart"/>
            <w:r w:rsidRPr="0065256F">
              <w:t>mokesčius</w:t>
            </w:r>
            <w:proofErr w:type="spellEnd"/>
            <w:r w:rsidRPr="0065256F">
              <w:t xml:space="preserve"> </w:t>
            </w:r>
            <w:proofErr w:type="spellStart"/>
            <w:r w:rsidRPr="0065256F">
              <w:t>apmoka</w:t>
            </w:r>
            <w:proofErr w:type="spellEnd"/>
            <w:r w:rsidRPr="0065256F">
              <w:t xml:space="preserve"> </w:t>
            </w:r>
            <w:proofErr w:type="spellStart"/>
            <w:r w:rsidRPr="0065256F">
              <w:t>siuntėjas</w:t>
            </w:r>
            <w:proofErr w:type="spellEnd"/>
            <w:r w:rsidRPr="0065256F">
              <w:t xml:space="preserve"> bill shipping charges, duties and taxes to shipper</w:t>
            </w:r>
          </w:p>
        </w:tc>
        <w:tc>
          <w:tcPr>
            <w:tcW w:w="3396" w:type="dxa"/>
          </w:tcPr>
          <w:p w14:paraId="601AC2CA" w14:textId="75E9BECF" w:rsidR="00602E9E" w:rsidRDefault="00602E9E" w:rsidP="00602E9E">
            <w:pPr>
              <w:rPr>
                <w:lang w:val="lt-LT"/>
              </w:rPr>
            </w:pPr>
            <w:r w:rsidRPr="0065256F">
              <w:t>F/D, freight domicile</w:t>
            </w:r>
          </w:p>
        </w:tc>
        <w:tc>
          <w:tcPr>
            <w:tcW w:w="3396" w:type="dxa"/>
          </w:tcPr>
          <w:p w14:paraId="7DAFA5A8" w14:textId="696DCE21" w:rsidR="00602E9E" w:rsidRDefault="00602E9E" w:rsidP="00602E9E">
            <w:pPr>
              <w:rPr>
                <w:lang w:val="lt-LT"/>
              </w:rPr>
            </w:pPr>
            <w:r w:rsidRPr="003F1CB7">
              <w:rPr>
                <w:b/>
                <w:bCs/>
              </w:rPr>
              <w:t>DDP</w:t>
            </w:r>
            <w:r w:rsidRPr="0065256F">
              <w:t xml:space="preserve"> Tokyo   </w:t>
            </w:r>
          </w:p>
        </w:tc>
      </w:tr>
    </w:tbl>
    <w:p w14:paraId="1902997B" w14:textId="77777777" w:rsidR="00FA7A78" w:rsidRDefault="00FA7A78">
      <w:pPr>
        <w:rPr>
          <w:lang w:val="lt-LT"/>
        </w:rPr>
      </w:pPr>
    </w:p>
    <w:p w14:paraId="13C6C360" w14:textId="77777777" w:rsidR="00FA7A78" w:rsidRDefault="00FA7A78">
      <w:pPr>
        <w:rPr>
          <w:lang w:val="lt-LT"/>
        </w:rPr>
      </w:pPr>
    </w:p>
    <w:p w14:paraId="4B41FC7C" w14:textId="77777777" w:rsidR="00A54EC3" w:rsidRDefault="00A54EC3">
      <w:pPr>
        <w:rPr>
          <w:lang w:val="lt-LT"/>
        </w:rPr>
      </w:pPr>
      <w:r w:rsidRPr="00A54EC3">
        <w:rPr>
          <w:b/>
          <w:lang w:val="lt-LT"/>
        </w:rPr>
        <w:lastRenderedPageBreak/>
        <w:t>Nenurodyta siuntimo priežastis</w:t>
      </w:r>
      <w:r>
        <w:rPr>
          <w:b/>
          <w:lang w:val="lt-LT"/>
        </w:rPr>
        <w:t xml:space="preserve">. </w:t>
      </w:r>
      <w:r>
        <w:rPr>
          <w:lang w:val="lt-LT"/>
        </w:rPr>
        <w:t>Nenurodžius siuntimo priežasties, gali būti parinkta neteisinga muitinės procedūra tiek eksportui, tiek importui gavėjo šalyje. Pavyzdžiui, jei siunčiama prekė remontui,  ir ši aplinkybė nebus nurodyta eksporto sąskaitoje, bus įformintas paprastas eksportas ir paprastas importas</w:t>
      </w:r>
      <w:r w:rsidR="00877C5F">
        <w:rPr>
          <w:lang w:val="lt-LT"/>
        </w:rPr>
        <w:t>, todėl ta pati prekė gali būti kelis kartus apmokestinta tais pačiais mokesčiais. Siunčiant prekes remontui, siekiant išvengti dvigubo apmokestinimo, reikalinga atlikti specialias  muitinės procedūras – laikinas išvežimas perdirbti, reimportas ir pan.</w:t>
      </w:r>
    </w:p>
    <w:p w14:paraId="3D800D3E" w14:textId="77777777" w:rsidR="00877C5F" w:rsidRDefault="00877C5F">
      <w:pPr>
        <w:rPr>
          <w:lang w:val="lt-LT"/>
        </w:rPr>
      </w:pPr>
    </w:p>
    <w:p w14:paraId="7488E873" w14:textId="77777777" w:rsidR="00877C5F" w:rsidRDefault="00877C5F">
      <w:pPr>
        <w:rPr>
          <w:lang w:val="lt-LT"/>
        </w:rPr>
      </w:pPr>
      <w:r w:rsidRPr="00877C5F">
        <w:rPr>
          <w:b/>
          <w:lang w:val="lt-LT"/>
        </w:rPr>
        <w:t>Neišsamus prekės aprašymas, nenurodytas HS kodas</w:t>
      </w:r>
      <w:r>
        <w:rPr>
          <w:b/>
          <w:lang w:val="lt-LT"/>
        </w:rPr>
        <w:t xml:space="preserve"> </w:t>
      </w:r>
      <w:r w:rsidR="00444C9D" w:rsidRPr="00444C9D">
        <w:rPr>
          <w:lang w:val="lt-LT"/>
        </w:rPr>
        <w:t>Neretai</w:t>
      </w:r>
      <w:r w:rsidR="00444C9D">
        <w:rPr>
          <w:b/>
          <w:lang w:val="lt-LT"/>
        </w:rPr>
        <w:t xml:space="preserve"> </w:t>
      </w:r>
      <w:r>
        <w:rPr>
          <w:lang w:val="lt-LT"/>
        </w:rPr>
        <w:t>panašioms prekėms gali būti taikomi skirtingi importo tarifai gavėjo šalyje</w:t>
      </w:r>
      <w:r w:rsidR="00444C9D">
        <w:rPr>
          <w:lang w:val="lt-LT"/>
        </w:rPr>
        <w:t xml:space="preserve"> (pvz. Megztinis iš medvilnės ir megztinis iš vilnos bus apmokestinti skirtingai)</w:t>
      </w:r>
      <w:r>
        <w:rPr>
          <w:lang w:val="lt-LT"/>
        </w:rPr>
        <w:t>. Todėl jei nėra HS kodo</w:t>
      </w:r>
      <w:r w:rsidR="00444C9D">
        <w:rPr>
          <w:lang w:val="lt-LT"/>
        </w:rPr>
        <w:t xml:space="preserve"> ir prekės aprašymas neišsamus, siunta gali būti sustabdyta kol bus susisiekta su gavėju ar  siuntėju</w:t>
      </w:r>
      <w:r w:rsidR="00DB15AF">
        <w:rPr>
          <w:lang w:val="lt-LT"/>
        </w:rPr>
        <w:t>, siekiant</w:t>
      </w:r>
      <w:r w:rsidR="00444C9D">
        <w:rPr>
          <w:lang w:val="lt-LT"/>
        </w:rPr>
        <w:t xml:space="preserve"> išsiaiškinti kokios tai prekės, kad būtų galima teisingai apskaičiuoti importo mokesčius, nustatyti ar netaikomi eksporto ar importo apribojimai siunčiamoms prekėms. Taip pat muitinė</w:t>
      </w:r>
      <w:r w:rsidR="00DB15AF">
        <w:rPr>
          <w:lang w:val="lt-LT"/>
        </w:rPr>
        <w:t>s</w:t>
      </w:r>
      <w:r w:rsidR="00444C9D">
        <w:rPr>
          <w:lang w:val="lt-LT"/>
        </w:rPr>
        <w:t xml:space="preserve"> gali pareikalauti fizinio tikrinimo, atidaryti pakuotes.</w:t>
      </w:r>
    </w:p>
    <w:p w14:paraId="434A7751" w14:textId="77777777" w:rsidR="00DB15AF" w:rsidRDefault="00DB15AF">
      <w:pPr>
        <w:rPr>
          <w:lang w:val="lt-LT"/>
        </w:rPr>
      </w:pPr>
      <w:r>
        <w:rPr>
          <w:lang w:val="lt-LT"/>
        </w:rPr>
        <w:t xml:space="preserve">Blogi prekių aprašymai: </w:t>
      </w:r>
      <w:r w:rsidRPr="00DB15AF">
        <w:rPr>
          <w:i/>
          <w:lang w:val="lt-LT"/>
        </w:rPr>
        <w:t xml:space="preserve">„auto </w:t>
      </w:r>
      <w:proofErr w:type="spellStart"/>
      <w:r w:rsidRPr="00DB15AF">
        <w:rPr>
          <w:i/>
          <w:lang w:val="lt-LT"/>
        </w:rPr>
        <w:t>parts</w:t>
      </w:r>
      <w:proofErr w:type="spellEnd"/>
      <w:r w:rsidRPr="00DB15AF">
        <w:rPr>
          <w:i/>
          <w:lang w:val="lt-LT"/>
        </w:rPr>
        <w:t>“ , „</w:t>
      </w:r>
      <w:proofErr w:type="spellStart"/>
      <w:r w:rsidRPr="00DB15AF">
        <w:rPr>
          <w:i/>
          <w:lang w:val="lt-LT"/>
        </w:rPr>
        <w:t>textiles</w:t>
      </w:r>
      <w:proofErr w:type="spellEnd"/>
      <w:r w:rsidRPr="00DB15AF">
        <w:rPr>
          <w:i/>
          <w:lang w:val="lt-LT"/>
        </w:rPr>
        <w:t>“ „</w:t>
      </w:r>
      <w:proofErr w:type="spellStart"/>
      <w:r w:rsidRPr="00DB15AF">
        <w:rPr>
          <w:i/>
          <w:lang w:val="lt-LT"/>
        </w:rPr>
        <w:t>samples</w:t>
      </w:r>
      <w:proofErr w:type="spellEnd"/>
      <w:r w:rsidRPr="00DB15AF">
        <w:rPr>
          <w:i/>
          <w:lang w:val="lt-LT"/>
        </w:rPr>
        <w:t>“</w:t>
      </w:r>
    </w:p>
    <w:p w14:paraId="1AD03BDD" w14:textId="77777777" w:rsidR="00DB15AF" w:rsidRPr="00DB15AF" w:rsidRDefault="00DB15AF">
      <w:r>
        <w:rPr>
          <w:lang w:val="lt-LT"/>
        </w:rPr>
        <w:t xml:space="preserve">Geri prekės aprašymai: </w:t>
      </w:r>
      <w:r w:rsidRPr="00DB15AF">
        <w:rPr>
          <w:i/>
          <w:lang w:val="lt-LT"/>
        </w:rPr>
        <w:t xml:space="preserve">„auto </w:t>
      </w:r>
      <w:proofErr w:type="spellStart"/>
      <w:r w:rsidRPr="00DB15AF">
        <w:rPr>
          <w:i/>
          <w:lang w:val="lt-LT"/>
        </w:rPr>
        <w:t>part</w:t>
      </w:r>
      <w:proofErr w:type="spellEnd"/>
      <w:r w:rsidRPr="00DB15AF">
        <w:rPr>
          <w:i/>
          <w:lang w:val="lt-LT"/>
        </w:rPr>
        <w:t xml:space="preserve"> – </w:t>
      </w:r>
      <w:proofErr w:type="spellStart"/>
      <w:r w:rsidRPr="00DB15AF">
        <w:rPr>
          <w:i/>
          <w:lang w:val="lt-LT"/>
        </w:rPr>
        <w:t>alternator</w:t>
      </w:r>
      <w:proofErr w:type="spellEnd"/>
      <w:r w:rsidRPr="00DB15AF">
        <w:rPr>
          <w:i/>
          <w:lang w:val="lt-LT"/>
        </w:rPr>
        <w:t>“, „</w:t>
      </w:r>
      <w:proofErr w:type="spellStart"/>
      <w:r w:rsidRPr="00DB15AF">
        <w:rPr>
          <w:i/>
          <w:lang w:val="lt-LT"/>
        </w:rPr>
        <w:t>knitted</w:t>
      </w:r>
      <w:proofErr w:type="spellEnd"/>
      <w:r w:rsidRPr="00DB15AF">
        <w:rPr>
          <w:i/>
          <w:lang w:val="lt-LT"/>
        </w:rPr>
        <w:t xml:space="preserve"> man </w:t>
      </w:r>
      <w:proofErr w:type="spellStart"/>
      <w:r w:rsidRPr="00DB15AF">
        <w:rPr>
          <w:i/>
          <w:lang w:val="lt-LT"/>
        </w:rPr>
        <w:t>trousers</w:t>
      </w:r>
      <w:proofErr w:type="spellEnd"/>
      <w:r w:rsidRPr="00DB15AF">
        <w:rPr>
          <w:i/>
          <w:lang w:val="lt-LT"/>
        </w:rPr>
        <w:t xml:space="preserve"> 60</w:t>
      </w:r>
      <w:r w:rsidRPr="00DB15AF">
        <w:rPr>
          <w:i/>
        </w:rPr>
        <w:t>% cotton, 40% polyester</w:t>
      </w:r>
      <w:r>
        <w:t>”</w:t>
      </w:r>
    </w:p>
    <w:p w14:paraId="4195542B" w14:textId="77777777" w:rsidR="00444C9D" w:rsidRDefault="00444C9D">
      <w:pPr>
        <w:rPr>
          <w:lang w:val="lt-LT"/>
        </w:rPr>
      </w:pPr>
    </w:p>
    <w:p w14:paraId="18CAC905" w14:textId="77777777" w:rsidR="00444C9D" w:rsidRDefault="00444C9D">
      <w:pPr>
        <w:rPr>
          <w:lang w:val="lt-LT"/>
        </w:rPr>
      </w:pPr>
      <w:r w:rsidRPr="00444C9D">
        <w:rPr>
          <w:b/>
          <w:lang w:val="lt-LT"/>
        </w:rPr>
        <w:t>Nenurodyta pagaminimo šalis</w:t>
      </w:r>
      <w:r w:rsidR="00DB15AF">
        <w:rPr>
          <w:b/>
          <w:lang w:val="lt-LT"/>
        </w:rPr>
        <w:t>.</w:t>
      </w:r>
      <w:r>
        <w:rPr>
          <w:b/>
          <w:lang w:val="lt-LT"/>
        </w:rPr>
        <w:t xml:space="preserve"> </w:t>
      </w:r>
      <w:r w:rsidR="00DB15AF">
        <w:rPr>
          <w:lang w:val="lt-LT"/>
        </w:rPr>
        <w:t>K</w:t>
      </w:r>
      <w:r w:rsidRPr="00444C9D">
        <w:rPr>
          <w:lang w:val="lt-LT"/>
        </w:rPr>
        <w:t>artais mokesčių tarifai priklauso nuo pagaminimo šalies. Jei nenurodyta pagaminimo</w:t>
      </w:r>
      <w:r w:rsidR="00DB15AF">
        <w:rPr>
          <w:lang w:val="lt-LT"/>
        </w:rPr>
        <w:t xml:space="preserve"> šalis, gali būti pritaikyti di</w:t>
      </w:r>
      <w:r w:rsidRPr="00444C9D">
        <w:rPr>
          <w:lang w:val="lt-LT"/>
        </w:rPr>
        <w:t>d</w:t>
      </w:r>
      <w:r>
        <w:rPr>
          <w:lang w:val="lt-LT"/>
        </w:rPr>
        <w:t>ž</w:t>
      </w:r>
      <w:r w:rsidRPr="00444C9D">
        <w:rPr>
          <w:lang w:val="lt-LT"/>
        </w:rPr>
        <w:t>iausi galimi tarifai</w:t>
      </w:r>
      <w:r w:rsidR="00DB15AF">
        <w:rPr>
          <w:lang w:val="lt-LT"/>
        </w:rPr>
        <w:t>.</w:t>
      </w:r>
    </w:p>
    <w:p w14:paraId="368E7EA9" w14:textId="77777777" w:rsidR="00444C9D" w:rsidRDefault="00444C9D">
      <w:pPr>
        <w:rPr>
          <w:lang w:val="lt-LT"/>
        </w:rPr>
      </w:pPr>
    </w:p>
    <w:p w14:paraId="139DFBEE" w14:textId="77777777" w:rsidR="00444C9D" w:rsidRDefault="00444C9D">
      <w:pPr>
        <w:rPr>
          <w:lang w:val="lt-LT"/>
        </w:rPr>
      </w:pPr>
      <w:r w:rsidRPr="00444C9D">
        <w:rPr>
          <w:b/>
          <w:lang w:val="lt-LT"/>
        </w:rPr>
        <w:t>Nurodyta bendra kaina skirtingoms prekėms</w:t>
      </w:r>
      <w:r w:rsidR="00DB15AF">
        <w:rPr>
          <w:b/>
          <w:lang w:val="lt-LT"/>
        </w:rPr>
        <w:t>.</w:t>
      </w:r>
      <w:r w:rsidR="00E34B30">
        <w:rPr>
          <w:b/>
          <w:lang w:val="lt-LT"/>
        </w:rPr>
        <w:t xml:space="preserve"> </w:t>
      </w:r>
      <w:r w:rsidR="00DB15AF">
        <w:rPr>
          <w:lang w:val="lt-LT"/>
        </w:rPr>
        <w:t>N</w:t>
      </w:r>
      <w:r w:rsidR="00E34B30" w:rsidRPr="00E34B30">
        <w:rPr>
          <w:lang w:val="lt-LT"/>
        </w:rPr>
        <w:t>eįmanoma apskaičiuoti importo mokesčių</w:t>
      </w:r>
      <w:r w:rsidR="00E34B30">
        <w:rPr>
          <w:lang w:val="lt-LT"/>
        </w:rPr>
        <w:t>,</w:t>
      </w:r>
      <w:r w:rsidR="00E34B30" w:rsidRPr="00E34B30">
        <w:rPr>
          <w:lang w:val="lt-LT"/>
        </w:rPr>
        <w:t xml:space="preserve"> kadangi skirtingoms prekėms taikomi skirtingi importo tarifai</w:t>
      </w:r>
      <w:r w:rsidR="00DB15AF">
        <w:rPr>
          <w:lang w:val="lt-LT"/>
        </w:rPr>
        <w:t>.</w:t>
      </w:r>
    </w:p>
    <w:p w14:paraId="2ED68778" w14:textId="77777777" w:rsidR="00E34B30" w:rsidRDefault="00E34B30">
      <w:pPr>
        <w:rPr>
          <w:lang w:val="lt-LT"/>
        </w:rPr>
      </w:pPr>
    </w:p>
    <w:p w14:paraId="7717CE4C" w14:textId="77777777" w:rsidR="00E34B30" w:rsidRDefault="00E34B30">
      <w:pPr>
        <w:rPr>
          <w:lang w:val="lt-LT"/>
        </w:rPr>
      </w:pPr>
      <w:r w:rsidRPr="00DB15AF">
        <w:rPr>
          <w:b/>
          <w:lang w:val="lt-LT"/>
        </w:rPr>
        <w:t>Nenurodytas vienetų skaičius</w:t>
      </w:r>
      <w:r w:rsidR="00DB15AF">
        <w:rPr>
          <w:b/>
          <w:lang w:val="lt-LT"/>
        </w:rPr>
        <w:t>.</w:t>
      </w:r>
      <w:r>
        <w:rPr>
          <w:lang w:val="lt-LT"/>
        </w:rPr>
        <w:t xml:space="preserve"> </w:t>
      </w:r>
      <w:r w:rsidR="00DB15AF">
        <w:rPr>
          <w:lang w:val="lt-LT"/>
        </w:rPr>
        <w:t>Neįmanoma apskaičiuoti importo mokesčių. K</w:t>
      </w:r>
      <w:r>
        <w:rPr>
          <w:lang w:val="lt-LT"/>
        </w:rPr>
        <w:t xml:space="preserve">ai kurioms prekėms muitai gali būti kiekybiniai, </w:t>
      </w:r>
      <w:proofErr w:type="spellStart"/>
      <w:r>
        <w:rPr>
          <w:lang w:val="lt-LT"/>
        </w:rPr>
        <w:t>t.y</w:t>
      </w:r>
      <w:proofErr w:type="spellEnd"/>
      <w:r>
        <w:rPr>
          <w:lang w:val="lt-LT"/>
        </w:rPr>
        <w:t>.</w:t>
      </w:r>
      <w:r w:rsidR="00DB15AF">
        <w:rPr>
          <w:lang w:val="lt-LT"/>
        </w:rPr>
        <w:t xml:space="preserve"> ne procentinė dalis nuo vertės, bet piniginiai vienetai priklausomai nuo prekių kiekio ar svorio.</w:t>
      </w:r>
    </w:p>
    <w:p w14:paraId="6752334A" w14:textId="77777777" w:rsidR="00DB15AF" w:rsidRDefault="00DB15AF">
      <w:pPr>
        <w:rPr>
          <w:lang w:val="lt-LT"/>
        </w:rPr>
      </w:pPr>
    </w:p>
    <w:p w14:paraId="57869D7C" w14:textId="77777777" w:rsidR="00DB15AF" w:rsidRDefault="00DB15AF">
      <w:pPr>
        <w:rPr>
          <w:lang w:val="lt-LT"/>
        </w:rPr>
      </w:pPr>
    </w:p>
    <w:p w14:paraId="625484B2" w14:textId="6BFC40A8" w:rsidR="00DB15AF" w:rsidRPr="00DB15AF" w:rsidRDefault="00DB15AF">
      <w:pPr>
        <w:rPr>
          <w:b/>
          <w:sz w:val="28"/>
          <w:szCs w:val="28"/>
          <w:lang w:val="lt-LT"/>
        </w:rPr>
      </w:pPr>
      <w:r w:rsidRPr="00DB15AF">
        <w:rPr>
          <w:b/>
          <w:sz w:val="28"/>
          <w:szCs w:val="28"/>
          <w:lang w:val="lt-LT"/>
        </w:rPr>
        <w:t>UPS sprendimai ver</w:t>
      </w:r>
      <w:r w:rsidR="00F9433B">
        <w:rPr>
          <w:b/>
          <w:sz w:val="28"/>
          <w:szCs w:val="28"/>
          <w:lang w:val="lt-LT"/>
        </w:rPr>
        <w:t>sl</w:t>
      </w:r>
      <w:r w:rsidRPr="00DB15AF">
        <w:rPr>
          <w:b/>
          <w:sz w:val="28"/>
          <w:szCs w:val="28"/>
          <w:lang w:val="lt-LT"/>
        </w:rPr>
        <w:t>ui</w:t>
      </w:r>
    </w:p>
    <w:p w14:paraId="5F739B05" w14:textId="77777777" w:rsidR="00DB15AF" w:rsidRDefault="00DB15AF">
      <w:pPr>
        <w:rPr>
          <w:lang w:val="lt-LT"/>
        </w:rPr>
      </w:pPr>
    </w:p>
    <w:p w14:paraId="710F0068" w14:textId="77777777" w:rsidR="00DB15AF" w:rsidRDefault="00DB15AF">
      <w:pPr>
        <w:rPr>
          <w:lang w:val="lt-LT"/>
        </w:rPr>
      </w:pPr>
    </w:p>
    <w:p w14:paraId="678F7DB4" w14:textId="77777777" w:rsidR="00DB15AF" w:rsidRDefault="00DB15AF">
      <w:pPr>
        <w:rPr>
          <w:lang w:val="lt-LT"/>
        </w:rPr>
      </w:pPr>
      <w:r>
        <w:rPr>
          <w:lang w:val="lt-LT"/>
        </w:rPr>
        <w:t xml:space="preserve">Naudojantis UPS programine įranga </w:t>
      </w:r>
      <w:proofErr w:type="spellStart"/>
      <w:r>
        <w:rPr>
          <w:lang w:val="lt-LT"/>
        </w:rPr>
        <w:t>Worldship</w:t>
      </w:r>
      <w:proofErr w:type="spellEnd"/>
      <w:r>
        <w:rPr>
          <w:lang w:val="lt-LT"/>
        </w:rPr>
        <w:t xml:space="preserve"> galima užpildyti eksporto sąskaitas. </w:t>
      </w:r>
      <w:proofErr w:type="spellStart"/>
      <w:r>
        <w:rPr>
          <w:lang w:val="lt-LT"/>
        </w:rPr>
        <w:t>Worldship</w:t>
      </w:r>
      <w:proofErr w:type="spellEnd"/>
      <w:r>
        <w:rPr>
          <w:lang w:val="lt-LT"/>
        </w:rPr>
        <w:t xml:space="preserve"> programoje yra numatyti visi būtini sąskaitos elementai, todėl užpildžius visus laukelius galima tikėtis, kad UPS ir kontroliuojančios </w:t>
      </w:r>
      <w:proofErr w:type="spellStart"/>
      <w:r>
        <w:rPr>
          <w:lang w:val="lt-LT"/>
        </w:rPr>
        <w:t>instititucijos</w:t>
      </w:r>
      <w:proofErr w:type="spellEnd"/>
      <w:r>
        <w:rPr>
          <w:lang w:val="lt-LT"/>
        </w:rPr>
        <w:t xml:space="preserve"> gaus visą reikalingą informaciją.</w:t>
      </w:r>
    </w:p>
    <w:p w14:paraId="06D66033" w14:textId="77777777" w:rsidR="00DB15AF" w:rsidRDefault="00DB15AF">
      <w:pPr>
        <w:rPr>
          <w:lang w:val="lt-LT"/>
        </w:rPr>
      </w:pPr>
    </w:p>
    <w:p w14:paraId="69353707" w14:textId="77777777" w:rsidR="00DB15AF" w:rsidRDefault="00DB15AF">
      <w:pPr>
        <w:rPr>
          <w:lang w:val="lt-LT"/>
        </w:rPr>
      </w:pPr>
      <w:r>
        <w:rPr>
          <w:lang w:val="lt-LT"/>
        </w:rPr>
        <w:t>Pasirašę su UPS sutartį dėl nepopierinių sąskaitų (</w:t>
      </w:r>
      <w:proofErr w:type="spellStart"/>
      <w:r>
        <w:rPr>
          <w:lang w:val="lt-LT"/>
        </w:rPr>
        <w:t>paperless</w:t>
      </w:r>
      <w:proofErr w:type="spellEnd"/>
      <w:r>
        <w:rPr>
          <w:lang w:val="lt-LT"/>
        </w:rPr>
        <w:t xml:space="preserve"> </w:t>
      </w:r>
      <w:proofErr w:type="spellStart"/>
      <w:r>
        <w:rPr>
          <w:lang w:val="lt-LT"/>
        </w:rPr>
        <w:t>invoice</w:t>
      </w:r>
      <w:proofErr w:type="spellEnd"/>
      <w:r>
        <w:rPr>
          <w:lang w:val="lt-LT"/>
        </w:rPr>
        <w:t xml:space="preserve">) galėsite nebespausdinti eksporto sąskaitų. Užpildžius reikalingus laukelius programoje </w:t>
      </w:r>
      <w:proofErr w:type="spellStart"/>
      <w:r>
        <w:rPr>
          <w:lang w:val="lt-LT"/>
        </w:rPr>
        <w:t>Worldship</w:t>
      </w:r>
      <w:proofErr w:type="spellEnd"/>
      <w:r>
        <w:rPr>
          <w:lang w:val="lt-LT"/>
        </w:rPr>
        <w:t xml:space="preserve">, elektroninė eksporto sąskaita bus automatiškai išsiųsta UPS muitinės tarpininkams, taip pat akimirksniu perduota į paskirties šalį. </w:t>
      </w:r>
    </w:p>
    <w:p w14:paraId="398CF1B8" w14:textId="77777777" w:rsidR="00DB15AF" w:rsidRDefault="00DB15AF">
      <w:pPr>
        <w:rPr>
          <w:lang w:val="lt-LT"/>
        </w:rPr>
      </w:pPr>
    </w:p>
    <w:p w14:paraId="6F21E214" w14:textId="77777777" w:rsidR="00DB15AF" w:rsidRDefault="00DB15AF">
      <w:pPr>
        <w:rPr>
          <w:lang w:val="lt-LT"/>
        </w:rPr>
      </w:pPr>
      <w:r>
        <w:rPr>
          <w:lang w:val="lt-LT"/>
        </w:rPr>
        <w:t>Jeigu naudojate popierines sąskaitas, egzempliorių, skirtą siuntos gavėjui priklijuokite prie dėžės, arba įdėkite į pakuotės vidų. Kitus 2-3 egzempliorius, skirtus UPS ir muitinėms, įduokite UPS kurjeriui kartu su siunta.</w:t>
      </w:r>
    </w:p>
    <w:p w14:paraId="01EB08FD" w14:textId="77777777" w:rsidR="00DB15AF" w:rsidRDefault="00DB15AF">
      <w:pPr>
        <w:rPr>
          <w:lang w:val="lt-LT"/>
        </w:rPr>
      </w:pPr>
    </w:p>
    <w:p w14:paraId="30C47ECB" w14:textId="2AE4723F" w:rsidR="00DB15AF" w:rsidRPr="00DB15AF" w:rsidRDefault="00DB15AF">
      <w:pPr>
        <w:rPr>
          <w:lang w:val="lt-LT"/>
        </w:rPr>
      </w:pPr>
      <w:r>
        <w:rPr>
          <w:lang w:val="lt-LT"/>
        </w:rPr>
        <w:t xml:space="preserve">Tais atvejais, kai siuntai reikia įforminti atskirą eksporto deklaraciją (siuntos vertė viršija </w:t>
      </w:r>
      <w:r w:rsidR="00EE1303">
        <w:rPr>
          <w:lang w:val="lt-LT"/>
        </w:rPr>
        <w:t>1000</w:t>
      </w:r>
      <w:r>
        <w:rPr>
          <w:lang w:val="lt-LT"/>
        </w:rPr>
        <w:t xml:space="preserve"> </w:t>
      </w:r>
      <w:r w:rsidR="00D611A8">
        <w:rPr>
          <w:lang w:val="lt-LT"/>
        </w:rPr>
        <w:t>Eur</w:t>
      </w:r>
      <w:r>
        <w:rPr>
          <w:lang w:val="lt-LT"/>
        </w:rPr>
        <w:t xml:space="preserve"> ar reikalinga speciali procedūra, pvz., laikinas išvežimas perdirbti) iš anksto išsiųskite eksporto sąskaitą kartu su siuntos važtaraščiu (bilietu) elektroniniu paštu </w:t>
      </w:r>
      <w:hyperlink r:id="rId5" w:history="1">
        <w:r w:rsidRPr="008D592F">
          <w:rPr>
            <w:rStyle w:val="Hyperlink"/>
            <w:lang w:val="lt-LT"/>
          </w:rPr>
          <w:t>deklarantai@ups.lt</w:t>
        </w:r>
      </w:hyperlink>
      <w:r>
        <w:rPr>
          <w:lang w:val="lt-LT"/>
        </w:rPr>
        <w:t>, tai reikalinga tam, kad eksporto muitinės procedūros būtų atliktos laiku.</w:t>
      </w:r>
    </w:p>
    <w:p w14:paraId="7D410404" w14:textId="77777777" w:rsidR="00DB15AF" w:rsidRDefault="00DB15AF">
      <w:pPr>
        <w:rPr>
          <w:lang w:val="lt-LT"/>
        </w:rPr>
      </w:pPr>
    </w:p>
    <w:p w14:paraId="42440F3B" w14:textId="77777777" w:rsidR="00DB15AF" w:rsidRDefault="00DB15AF">
      <w:pPr>
        <w:rPr>
          <w:lang w:val="lt-LT"/>
        </w:rPr>
      </w:pPr>
    </w:p>
    <w:p w14:paraId="480914FD" w14:textId="77777777" w:rsidR="00DB15AF" w:rsidRPr="00E34B30" w:rsidRDefault="00DB15AF">
      <w:pPr>
        <w:rPr>
          <w:lang w:val="lt-LT"/>
        </w:rPr>
      </w:pPr>
    </w:p>
    <w:sectPr w:rsidR="00DB15AF" w:rsidRPr="00E34B30">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3BD687B"/>
    <w:multiLevelType w:val="hybridMultilevel"/>
    <w:tmpl w:val="06FA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483918">
    <w:abstractNumId w:val="0"/>
  </w:num>
  <w:num w:numId="2" w16cid:durableId="1734157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FA7A78"/>
    <w:rsid w:val="00384094"/>
    <w:rsid w:val="003F1CB7"/>
    <w:rsid w:val="00403581"/>
    <w:rsid w:val="00444C9D"/>
    <w:rsid w:val="00602E9E"/>
    <w:rsid w:val="00715926"/>
    <w:rsid w:val="00877C5F"/>
    <w:rsid w:val="00A54EC3"/>
    <w:rsid w:val="00AD5C74"/>
    <w:rsid w:val="00BD0681"/>
    <w:rsid w:val="00D41C2E"/>
    <w:rsid w:val="00D611A8"/>
    <w:rsid w:val="00DB15AF"/>
    <w:rsid w:val="00E34B30"/>
    <w:rsid w:val="00EE1303"/>
    <w:rsid w:val="00F9433B"/>
    <w:rsid w:val="00FA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75424"/>
  <w15:docId w15:val="{1A471A98-09C0-4D3A-BF5E-D6F0A1D9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094"/>
    <w:pPr>
      <w:suppressAutoHyphens/>
    </w:pPr>
    <w:rPr>
      <w:rFonts w:ascii="Times" w:hAnsi="Times" w:cs="Times"/>
      <w:sz w:val="24"/>
      <w:lang w:eastAsia="ar-SA"/>
    </w:rPr>
  </w:style>
  <w:style w:type="paragraph" w:styleId="Heading1">
    <w:name w:val="heading 1"/>
    <w:basedOn w:val="Normal"/>
    <w:next w:val="Normal"/>
    <w:link w:val="Heading1Char"/>
    <w:qFormat/>
    <w:rsid w:val="00384094"/>
    <w:pPr>
      <w:keepNext/>
      <w:outlineLvl w:val="0"/>
    </w:pPr>
    <w:rPr>
      <w:rFonts w:ascii="Arial" w:hAnsi="Arial"/>
      <w:i/>
    </w:rPr>
  </w:style>
  <w:style w:type="paragraph" w:styleId="Heading2">
    <w:name w:val="heading 2"/>
    <w:basedOn w:val="Normal"/>
    <w:next w:val="Normal"/>
    <w:link w:val="Heading2Char"/>
    <w:uiPriority w:val="9"/>
    <w:semiHidden/>
    <w:unhideWhenUsed/>
    <w:qFormat/>
    <w:rsid w:val="00384094"/>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094"/>
    <w:rPr>
      <w:rFonts w:ascii="Arial" w:eastAsia="Times" w:hAnsi="Arial" w:cs="Times"/>
      <w:i/>
      <w:sz w:val="24"/>
      <w:lang w:eastAsia="ar-SA"/>
    </w:rPr>
  </w:style>
  <w:style w:type="character" w:customStyle="1" w:styleId="Heading2Char">
    <w:name w:val="Heading 2 Char"/>
    <w:basedOn w:val="DefaultParagraphFont"/>
    <w:link w:val="Heading2"/>
    <w:uiPriority w:val="9"/>
    <w:semiHidden/>
    <w:rsid w:val="00384094"/>
    <w:rPr>
      <w:rFonts w:asciiTheme="majorHAnsi" w:eastAsiaTheme="majorEastAsia" w:hAnsiTheme="majorHAnsi" w:cstheme="majorBidi"/>
      <w:b/>
      <w:bCs/>
      <w:i/>
      <w:iCs/>
      <w:sz w:val="28"/>
      <w:szCs w:val="28"/>
      <w:lang w:eastAsia="ar-SA"/>
    </w:rPr>
  </w:style>
  <w:style w:type="paragraph" w:styleId="Caption">
    <w:name w:val="caption"/>
    <w:basedOn w:val="Normal"/>
    <w:qFormat/>
    <w:rsid w:val="00384094"/>
    <w:pPr>
      <w:suppressLineNumbers/>
      <w:spacing w:before="120" w:after="120"/>
    </w:pPr>
    <w:rPr>
      <w:rFonts w:cs="Tahoma"/>
      <w:i/>
      <w:iCs/>
      <w:szCs w:val="24"/>
    </w:rPr>
  </w:style>
  <w:style w:type="paragraph" w:styleId="Title">
    <w:name w:val="Title"/>
    <w:basedOn w:val="Normal"/>
    <w:link w:val="TitleChar"/>
    <w:qFormat/>
    <w:rsid w:val="00384094"/>
    <w:pPr>
      <w:suppressAutoHyphens w:val="0"/>
      <w:jc w:val="center"/>
    </w:pPr>
    <w:rPr>
      <w:rFonts w:ascii="Arial" w:eastAsia="Times New Roman" w:hAnsi="Arial" w:cs="Times New Roman"/>
      <w:b/>
      <w:lang w:val="lt-LT" w:eastAsia="en-US"/>
    </w:rPr>
  </w:style>
  <w:style w:type="character" w:customStyle="1" w:styleId="TitleChar">
    <w:name w:val="Title Char"/>
    <w:basedOn w:val="DefaultParagraphFont"/>
    <w:link w:val="Title"/>
    <w:rsid w:val="00384094"/>
    <w:rPr>
      <w:rFonts w:ascii="Arial" w:hAnsi="Arial"/>
      <w:b/>
      <w:sz w:val="24"/>
      <w:lang w:val="lt-LT"/>
    </w:rPr>
  </w:style>
  <w:style w:type="table" w:styleId="TableGrid">
    <w:name w:val="Table Grid"/>
    <w:basedOn w:val="TableNormal"/>
    <w:uiPriority w:val="59"/>
    <w:rsid w:val="00BD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5AF"/>
    <w:rPr>
      <w:color w:val="0000FF" w:themeColor="hyperlink"/>
      <w:u w:val="single"/>
    </w:rPr>
  </w:style>
  <w:style w:type="paragraph" w:styleId="ListParagraph">
    <w:name w:val="List Paragraph"/>
    <w:basedOn w:val="Normal"/>
    <w:uiPriority w:val="34"/>
    <w:qFormat/>
    <w:rsid w:val="00DB1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klarantai@up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5474</TotalTime>
  <Pages>3</Pages>
  <Words>610</Words>
  <Characters>4289</Characters>
  <Application>Microsoft Office Word</Application>
  <DocSecurity>0</DocSecurity>
  <Lines>102</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Duoba</dc:creator>
  <cp:keywords/>
  <dc:description/>
  <cp:lastModifiedBy>Salvija Žemaitytė</cp:lastModifiedBy>
  <cp:revision>1</cp:revision>
  <dcterms:created xsi:type="dcterms:W3CDTF">2013-11-27T09:36:00Z</dcterms:created>
  <dcterms:modified xsi:type="dcterms:W3CDTF">2024-04-30T07:05:00Z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23fcc4b254bb68f582dab432137723cc7883596a2620813e0e8bf110b9e26a99</vt:lpwstr>
  </property>
</Properties>
</file>